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EF704" w14:textId="79D28421" w:rsidR="00041CE3" w:rsidRPr="00B16C0F" w:rsidRDefault="00041CE3" w:rsidP="00B16C0F">
      <w:pPr>
        <w:spacing w:after="0" w:line="600" w:lineRule="exact"/>
        <w:jc w:val="center"/>
        <w:rPr>
          <w:rFonts w:eastAsia="方正小标宋_GBK"/>
          <w:sz w:val="40"/>
          <w:szCs w:val="40"/>
        </w:rPr>
      </w:pPr>
      <w:r w:rsidRPr="00B16C0F">
        <w:rPr>
          <w:rFonts w:eastAsia="方正小标宋_GBK"/>
          <w:sz w:val="40"/>
          <w:szCs w:val="40"/>
        </w:rPr>
        <w:t>成都市工匠文化研究中心</w:t>
      </w:r>
      <w:r w:rsidRPr="00B16C0F">
        <w:rPr>
          <w:rFonts w:eastAsia="方正小标宋_GBK"/>
          <w:sz w:val="40"/>
          <w:szCs w:val="40"/>
        </w:rPr>
        <w:t>202</w:t>
      </w:r>
      <w:r w:rsidR="00BC3CA8">
        <w:rPr>
          <w:rFonts w:eastAsia="方正小标宋_GBK" w:hint="eastAsia"/>
          <w:sz w:val="40"/>
          <w:szCs w:val="40"/>
        </w:rPr>
        <w:t>4</w:t>
      </w:r>
      <w:r w:rsidRPr="00B16C0F">
        <w:rPr>
          <w:rFonts w:eastAsia="方正小标宋_GBK" w:hint="eastAsia"/>
          <w:sz w:val="40"/>
          <w:szCs w:val="40"/>
        </w:rPr>
        <w:t>年度课题指南</w:t>
      </w:r>
    </w:p>
    <w:p w14:paraId="00A73364" w14:textId="77777777" w:rsidR="0012024C" w:rsidRDefault="0012024C" w:rsidP="0012024C">
      <w:pPr>
        <w:spacing w:after="0" w:line="600" w:lineRule="exact"/>
        <w:ind w:firstLineChars="200" w:firstLine="643"/>
        <w:jc w:val="both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</w:p>
    <w:p w14:paraId="1C4C7694" w14:textId="05A30E45" w:rsidR="00BC3CA8" w:rsidRPr="00960E39" w:rsidRDefault="00BC3CA8" w:rsidP="00BC3CA8">
      <w:pPr>
        <w:spacing w:after="0" w:line="600" w:lineRule="exact"/>
        <w:ind w:firstLineChars="200" w:firstLine="643"/>
        <w:jc w:val="both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 w:rsidRPr="00960E39">
        <w:rPr>
          <w:rFonts w:ascii="Times New Roman" w:eastAsia="黑体" w:hAnsi="Times New Roman"/>
          <w:b/>
          <w:bCs/>
          <w:color w:val="000000"/>
          <w:sz w:val="32"/>
          <w:szCs w:val="32"/>
        </w:rPr>
        <w:t>一</w:t>
      </w:r>
      <w:r w:rsidRPr="00960E39"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、</w:t>
      </w:r>
      <w:r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新质生产力</w:t>
      </w:r>
      <w:r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与工匠文化研究</w:t>
      </w:r>
    </w:p>
    <w:p w14:paraId="7AF394A6" w14:textId="4DF002F1" w:rsidR="00BC3CA8" w:rsidRPr="00BC3CA8" w:rsidRDefault="00BC3CA8" w:rsidP="00BC3CA8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Pr="00BC3CA8">
        <w:rPr>
          <w:rFonts w:ascii="仿宋_GB2312" w:eastAsia="仿宋_GB2312" w:hAnsi="仿宋_GB2312" w:cs="仿宋_GB2312" w:hint="eastAsia"/>
          <w:sz w:val="32"/>
          <w:szCs w:val="32"/>
        </w:rPr>
        <w:t>以工匠精神促进新质生产力发展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08E8A7CA" w14:textId="2C805AAA" w:rsidR="00BC3CA8" w:rsidRDefault="00BC3CA8" w:rsidP="00BC3CA8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BC3CA8">
        <w:rPr>
          <w:rFonts w:ascii="仿宋_GB2312" w:eastAsia="仿宋_GB2312" w:hAnsi="仿宋_GB2312" w:cs="仿宋_GB2312" w:hint="eastAsia"/>
          <w:sz w:val="32"/>
          <w:szCs w:val="32"/>
        </w:rPr>
        <w:t>用工匠精神培育新质生产力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2848774A" w14:textId="041CA132" w:rsidR="00BC3CA8" w:rsidRPr="00BC3CA8" w:rsidRDefault="00BC3CA8" w:rsidP="00BC3CA8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BC3CA8">
        <w:rPr>
          <w:rFonts w:ascii="仿宋_GB2312" w:eastAsia="仿宋_GB2312" w:hAnsi="仿宋_GB2312" w:cs="仿宋_GB2312" w:hint="eastAsia"/>
          <w:sz w:val="32"/>
          <w:szCs w:val="32"/>
        </w:rPr>
        <w:t>为发展新质生产力培养更多“大国工匠”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4562496C" w14:textId="77777777" w:rsidR="00BC3CA8" w:rsidRDefault="00BC3CA8" w:rsidP="0012024C">
      <w:pPr>
        <w:spacing w:after="0" w:line="600" w:lineRule="exact"/>
        <w:ind w:firstLineChars="200" w:firstLine="643"/>
        <w:jc w:val="both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</w:p>
    <w:p w14:paraId="296B3C20" w14:textId="20A86B87" w:rsidR="00960E39" w:rsidRPr="00960E39" w:rsidRDefault="00BC3CA8" w:rsidP="0012024C">
      <w:pPr>
        <w:spacing w:after="0" w:line="600" w:lineRule="exact"/>
        <w:ind w:firstLineChars="200" w:firstLine="643"/>
        <w:jc w:val="both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二</w:t>
      </w:r>
      <w:r w:rsidR="00960E39" w:rsidRPr="00960E39"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、</w:t>
      </w:r>
      <w:r w:rsidR="0012024C"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中国共产党革命精神与工匠文化研究</w:t>
      </w:r>
    </w:p>
    <w:p w14:paraId="11EE6554" w14:textId="77777777" w:rsidR="00BA51CD" w:rsidRDefault="00BA51CD" w:rsidP="0012024C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（一）中国共产党在中国</w:t>
      </w:r>
      <w:r w:rsidRPr="00BA51CD">
        <w:rPr>
          <w:rFonts w:ascii="仿宋_GB2312" w:eastAsia="仿宋_GB2312" w:hAnsi="仿宋_GB2312" w:cs="仿宋_GB2312" w:hint="eastAsia"/>
          <w:sz w:val="32"/>
          <w:szCs w:val="32"/>
        </w:rPr>
        <w:t>革命和建设中的工匠精神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01B2145C" w14:textId="77777777" w:rsidR="00BA51CD" w:rsidRDefault="00BA51CD" w:rsidP="00BA51CD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（二）中国共产党在中国</w:t>
      </w:r>
      <w:r w:rsidRPr="00BA51CD">
        <w:rPr>
          <w:rFonts w:ascii="仿宋_GB2312" w:eastAsia="仿宋_GB2312" w:hAnsi="仿宋_GB2312" w:cs="仿宋_GB2312" w:hint="eastAsia"/>
          <w:sz w:val="32"/>
          <w:szCs w:val="32"/>
        </w:rPr>
        <w:t>改革开放</w:t>
      </w:r>
      <w:r>
        <w:rPr>
          <w:rFonts w:ascii="仿宋_GB2312" w:eastAsia="仿宋_GB2312" w:hAnsi="仿宋_GB2312" w:cs="仿宋_GB2312" w:hint="eastAsia"/>
          <w:sz w:val="32"/>
          <w:szCs w:val="32"/>
        </w:rPr>
        <w:t>伟大征程中</w:t>
      </w:r>
      <w:r w:rsidRPr="00BA51CD">
        <w:rPr>
          <w:rFonts w:ascii="仿宋_GB2312" w:eastAsia="仿宋_GB2312" w:hAnsi="仿宋_GB2312" w:cs="仿宋_GB2312" w:hint="eastAsia"/>
          <w:sz w:val="32"/>
          <w:szCs w:val="32"/>
        </w:rPr>
        <w:t>的工匠精神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1A7D284C" w14:textId="2205BE14" w:rsidR="00D84D04" w:rsidRDefault="00D84D04" w:rsidP="00D84D04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BC3CA8">
        <w:rPr>
          <w:rFonts w:ascii="仿宋_GB2312" w:eastAsia="仿宋_GB2312" w:hAnsi="仿宋_GB2312" w:cs="仿宋_GB2312" w:hint="eastAsia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FD4B4F">
        <w:rPr>
          <w:rFonts w:ascii="仿宋_GB2312" w:eastAsia="仿宋_GB2312" w:hAnsi="仿宋_GB2312" w:cs="仿宋_GB2312" w:hint="eastAsia"/>
          <w:sz w:val="32"/>
          <w:szCs w:val="32"/>
        </w:rPr>
        <w:t>红色文化与当代工匠精神培育的耦合机制研究</w:t>
      </w:r>
    </w:p>
    <w:p w14:paraId="4E7FB633" w14:textId="7BC32F2A" w:rsidR="00BD7396" w:rsidRPr="00BD7396" w:rsidRDefault="00BD7396" w:rsidP="00BD7396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 w:rsidRPr="00BD7396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BC3CA8">
        <w:rPr>
          <w:rFonts w:ascii="仿宋_GB2312" w:eastAsia="仿宋_GB2312" w:hAnsi="仿宋_GB2312" w:cs="仿宋_GB2312" w:hint="eastAsia"/>
          <w:sz w:val="32"/>
          <w:szCs w:val="32"/>
        </w:rPr>
        <w:t>四</w:t>
      </w:r>
      <w:r w:rsidRPr="00BD7396">
        <w:rPr>
          <w:rFonts w:ascii="仿宋_GB2312" w:eastAsia="仿宋_GB2312" w:hAnsi="仿宋_GB2312" w:cs="仿宋_GB2312" w:hint="eastAsia"/>
          <w:sz w:val="32"/>
          <w:szCs w:val="32"/>
        </w:rPr>
        <w:t>）工匠文化视角下的高职院校党建工作体系机制研究</w:t>
      </w:r>
    </w:p>
    <w:p w14:paraId="33C04E75" w14:textId="77777777" w:rsidR="00BA51CD" w:rsidRDefault="00BA51CD" w:rsidP="0012024C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14:paraId="738E9D84" w14:textId="2E970016" w:rsidR="00BA51CD" w:rsidRPr="00BA51CD" w:rsidRDefault="00BC3CA8" w:rsidP="00BA51CD">
      <w:pPr>
        <w:spacing w:after="0" w:line="600" w:lineRule="exact"/>
        <w:ind w:firstLineChars="200" w:firstLine="643"/>
        <w:jc w:val="both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三</w:t>
      </w:r>
      <w:r w:rsidR="00BA51CD" w:rsidRPr="00BA51CD"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、</w:t>
      </w:r>
      <w:r w:rsidR="00BA51CD" w:rsidRPr="00BA51CD">
        <w:rPr>
          <w:rFonts w:ascii="Times New Roman" w:eastAsia="黑体" w:hAnsi="Times New Roman"/>
          <w:b/>
          <w:bCs/>
          <w:color w:val="000000"/>
          <w:sz w:val="32"/>
          <w:szCs w:val="32"/>
        </w:rPr>
        <w:t>思想政治工作与工匠文化研究</w:t>
      </w:r>
    </w:p>
    <w:p w14:paraId="413DC7F1" w14:textId="77777777" w:rsidR="00BA51CD" w:rsidRDefault="00960E39" w:rsidP="0012024C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="00B16C0F">
        <w:rPr>
          <w:rFonts w:ascii="仿宋_GB2312" w:eastAsia="仿宋_GB2312" w:hAnsi="仿宋_GB2312" w:cs="仿宋_GB2312" w:hint="eastAsia"/>
          <w:sz w:val="32"/>
          <w:szCs w:val="32"/>
        </w:rPr>
        <w:t>“四史”教育与工匠文化研究</w:t>
      </w:r>
    </w:p>
    <w:p w14:paraId="7A2C2D1B" w14:textId="77777777" w:rsidR="00960E39" w:rsidRDefault="00960E39" w:rsidP="0012024C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BA51CD"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B16C0F">
        <w:rPr>
          <w:rFonts w:ascii="仿宋_GB2312" w:eastAsia="仿宋_GB2312" w:hAnsi="仿宋_GB2312" w:cs="仿宋_GB2312" w:hint="eastAsia"/>
          <w:sz w:val="32"/>
          <w:szCs w:val="32"/>
        </w:rPr>
        <w:t>劳动教育与工匠文化研究</w:t>
      </w:r>
    </w:p>
    <w:p w14:paraId="0BCB6CBB" w14:textId="77777777" w:rsidR="00B16C0F" w:rsidRDefault="00B16C0F" w:rsidP="00B16C0F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（三）爱国主义教育与工匠文化研究</w:t>
      </w:r>
    </w:p>
    <w:p w14:paraId="16170898" w14:textId="77777777" w:rsidR="00B16C0F" w:rsidRPr="00B16C0F" w:rsidRDefault="00B16C0F" w:rsidP="00B16C0F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（四）中高职思政课一体化建设与工匠文化研究</w:t>
      </w:r>
    </w:p>
    <w:p w14:paraId="0CB16DB6" w14:textId="77777777" w:rsidR="0012024C" w:rsidRPr="00B16C0F" w:rsidRDefault="0012024C" w:rsidP="0012024C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14:paraId="0DCAA554" w14:textId="6384C028" w:rsidR="00BA51CD" w:rsidRPr="00BA51CD" w:rsidRDefault="00BC3CA8" w:rsidP="00BA51CD">
      <w:pPr>
        <w:spacing w:after="0" w:line="600" w:lineRule="exact"/>
        <w:ind w:firstLineChars="200" w:firstLine="643"/>
        <w:jc w:val="both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四</w:t>
      </w:r>
      <w:r w:rsidR="00BA51CD" w:rsidRPr="00BA51CD"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、</w:t>
      </w:r>
      <w:r w:rsidR="00BA51CD"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职业</w:t>
      </w:r>
      <w:r w:rsidR="00BA51CD">
        <w:rPr>
          <w:rFonts w:ascii="Times New Roman" w:eastAsia="黑体" w:hAnsi="Times New Roman"/>
          <w:b/>
          <w:bCs/>
          <w:color w:val="000000"/>
          <w:sz w:val="32"/>
          <w:szCs w:val="32"/>
        </w:rPr>
        <w:t>教育</w:t>
      </w:r>
      <w:r w:rsidR="00BA51CD" w:rsidRPr="00BA51CD">
        <w:rPr>
          <w:rFonts w:ascii="Times New Roman" w:eastAsia="黑体" w:hAnsi="Times New Roman"/>
          <w:b/>
          <w:bCs/>
          <w:color w:val="000000"/>
          <w:sz w:val="32"/>
          <w:szCs w:val="32"/>
        </w:rPr>
        <w:t>与工匠文化研究</w:t>
      </w:r>
    </w:p>
    <w:p w14:paraId="3235428F" w14:textId="77777777" w:rsidR="00BA51CD" w:rsidRDefault="00BA51CD" w:rsidP="00BA51CD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="00B16C0F">
        <w:rPr>
          <w:rFonts w:ascii="仿宋_GB2312" w:eastAsia="仿宋_GB2312" w:hAnsi="仿宋_GB2312" w:cs="仿宋_GB2312" w:hint="eastAsia"/>
          <w:sz w:val="32"/>
          <w:szCs w:val="32"/>
        </w:rPr>
        <w:t>职业院校“双高”建设与</w:t>
      </w:r>
      <w:r w:rsidR="00B16C0F">
        <w:rPr>
          <w:rFonts w:ascii="仿宋_GB2312" w:eastAsia="仿宋_GB2312" w:hAnsi="仿宋_GB2312" w:cs="仿宋_GB2312"/>
          <w:sz w:val="32"/>
          <w:szCs w:val="32"/>
        </w:rPr>
        <w:t>工匠文化</w:t>
      </w:r>
      <w:r w:rsidR="00B16C0F" w:rsidRPr="00960E39">
        <w:rPr>
          <w:rFonts w:ascii="仿宋_GB2312" w:eastAsia="仿宋_GB2312" w:hAnsi="仿宋_GB2312" w:cs="仿宋_GB2312"/>
          <w:sz w:val="32"/>
          <w:szCs w:val="32"/>
        </w:rPr>
        <w:t>研究</w:t>
      </w:r>
    </w:p>
    <w:p w14:paraId="404746E2" w14:textId="77777777" w:rsidR="00960E39" w:rsidRDefault="00BA51CD" w:rsidP="00B16C0F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（二）</w:t>
      </w:r>
      <w:r w:rsidR="00B16C0F" w:rsidRPr="00960E39">
        <w:rPr>
          <w:rFonts w:ascii="仿宋_GB2312" w:eastAsia="仿宋_GB2312" w:hAnsi="仿宋_GB2312" w:cs="仿宋_GB2312"/>
          <w:sz w:val="32"/>
          <w:szCs w:val="32"/>
        </w:rPr>
        <w:t>职业教育</w:t>
      </w:r>
      <w:r w:rsidR="00B16C0F">
        <w:rPr>
          <w:rFonts w:ascii="仿宋_GB2312" w:eastAsia="仿宋_GB2312" w:hAnsi="仿宋_GB2312" w:cs="仿宋_GB2312" w:hint="eastAsia"/>
          <w:sz w:val="32"/>
          <w:szCs w:val="32"/>
        </w:rPr>
        <w:t>人才培养</w:t>
      </w:r>
      <w:r w:rsidR="00B16C0F" w:rsidRPr="00960E39">
        <w:rPr>
          <w:rFonts w:ascii="仿宋_GB2312" w:eastAsia="仿宋_GB2312" w:hAnsi="仿宋_GB2312" w:cs="仿宋_GB2312"/>
          <w:sz w:val="32"/>
          <w:szCs w:val="32"/>
        </w:rPr>
        <w:t>与工匠文化</w:t>
      </w:r>
      <w:r w:rsidR="00B16C0F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09772B44" w14:textId="77777777" w:rsidR="00B16C0F" w:rsidRDefault="00B16C0F" w:rsidP="00B16C0F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（三）职业院校思政课建设与工匠文化研究</w:t>
      </w:r>
    </w:p>
    <w:p w14:paraId="3BC3770B" w14:textId="77777777" w:rsidR="00B16C0F" w:rsidRDefault="00B16C0F" w:rsidP="00B16C0F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（四）职业院校课程思政建设与工匠文化研究</w:t>
      </w:r>
    </w:p>
    <w:p w14:paraId="54BAA255" w14:textId="77777777" w:rsidR="00C46EF5" w:rsidRDefault="00C46EF5" w:rsidP="00C46EF5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（五）成渝经济圈职业教育与工匠精神</w:t>
      </w:r>
      <w:r w:rsidR="00FD4B4F">
        <w:rPr>
          <w:rFonts w:ascii="仿宋_GB2312" w:eastAsia="仿宋_GB2312" w:hAnsi="仿宋_GB2312" w:cs="仿宋_GB2312"/>
          <w:sz w:val="32"/>
          <w:szCs w:val="32"/>
        </w:rPr>
        <w:t>培育</w:t>
      </w:r>
      <w:r>
        <w:rPr>
          <w:rFonts w:ascii="仿宋_GB2312" w:eastAsia="仿宋_GB2312" w:hAnsi="仿宋_GB2312" w:cs="仿宋_GB2312"/>
          <w:sz w:val="32"/>
          <w:szCs w:val="32"/>
        </w:rPr>
        <w:t>研究</w:t>
      </w:r>
    </w:p>
    <w:p w14:paraId="16F27FB5" w14:textId="77777777" w:rsidR="00FD4B4F" w:rsidRDefault="00FD4B4F" w:rsidP="00C46EF5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（六）职业院校</w:t>
      </w:r>
      <w:r>
        <w:rPr>
          <w:rFonts w:ascii="仿宋_GB2312" w:eastAsia="仿宋_GB2312" w:hAnsi="仿宋_GB2312" w:cs="仿宋_GB2312" w:hint="eastAsia"/>
          <w:sz w:val="32"/>
          <w:szCs w:val="32"/>
        </w:rPr>
        <w:t>技能竞赛与工匠精神培育研究</w:t>
      </w:r>
    </w:p>
    <w:p w14:paraId="7019FAA6" w14:textId="77777777" w:rsidR="00BD7396" w:rsidRDefault="00BD7396" w:rsidP="00C46EF5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14:paraId="2FB19F7A" w14:textId="222C441E" w:rsidR="00960E39" w:rsidRPr="00960E39" w:rsidRDefault="00BC3CA8" w:rsidP="0012024C">
      <w:pPr>
        <w:spacing w:after="0" w:line="600" w:lineRule="exact"/>
        <w:ind w:firstLineChars="200" w:firstLine="643"/>
        <w:jc w:val="both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五</w:t>
      </w:r>
      <w:r w:rsidR="00960E39" w:rsidRPr="00960E39"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、</w:t>
      </w:r>
      <w:r w:rsidR="00B16C0F"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区域发展与工匠文化研究</w:t>
      </w:r>
    </w:p>
    <w:p w14:paraId="4C3FD7D2" w14:textId="77777777" w:rsidR="00960E39" w:rsidRDefault="00960E39" w:rsidP="0012024C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="00B16C0F">
        <w:rPr>
          <w:rFonts w:ascii="仿宋_GB2312" w:eastAsia="仿宋_GB2312" w:hAnsi="仿宋_GB2312" w:cs="仿宋_GB2312" w:hint="eastAsia"/>
          <w:sz w:val="32"/>
          <w:szCs w:val="32"/>
        </w:rPr>
        <w:t>成都传统与现代</w:t>
      </w:r>
      <w:r w:rsidR="00B16C0F">
        <w:rPr>
          <w:rFonts w:ascii="仿宋_GB2312" w:eastAsia="仿宋_GB2312" w:hAnsi="仿宋_GB2312" w:cs="仿宋_GB2312"/>
          <w:sz w:val="32"/>
          <w:szCs w:val="32"/>
        </w:rPr>
        <w:t>工匠文化</w:t>
      </w:r>
      <w:r w:rsidR="00B16C0F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48477E96" w14:textId="77777777" w:rsidR="00900DB2" w:rsidRDefault="00900DB2" w:rsidP="0012024C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（二）技能人才建设与</w:t>
      </w:r>
      <w:r>
        <w:rPr>
          <w:rFonts w:ascii="仿宋_GB2312" w:eastAsia="仿宋_GB2312" w:hAnsi="仿宋_GB2312" w:cs="仿宋_GB2312" w:hint="eastAsia"/>
          <w:sz w:val="32"/>
          <w:szCs w:val="32"/>
        </w:rPr>
        <w:t>工匠文化研究</w:t>
      </w:r>
    </w:p>
    <w:p w14:paraId="79D01E86" w14:textId="77777777" w:rsidR="00960E39" w:rsidRDefault="00960E39" w:rsidP="0012024C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900DB2">
        <w:rPr>
          <w:rFonts w:ascii="仿宋_GB2312" w:eastAsia="仿宋_GB2312" w:hAnsi="仿宋_GB2312" w:cs="仿宋_GB2312" w:hint="eastAsia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C15DAA">
        <w:rPr>
          <w:rFonts w:ascii="仿宋_GB2312" w:eastAsia="仿宋_GB2312" w:hAnsi="仿宋_GB2312" w:cs="仿宋_GB2312" w:hint="eastAsia"/>
          <w:sz w:val="32"/>
          <w:szCs w:val="32"/>
        </w:rPr>
        <w:t>成渝地区双城经济圈建设与工匠文化研究</w:t>
      </w:r>
    </w:p>
    <w:p w14:paraId="402FF94F" w14:textId="77777777" w:rsidR="00B16C0F" w:rsidRDefault="00B16C0F" w:rsidP="00C15DAA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900DB2">
        <w:rPr>
          <w:rFonts w:ascii="仿宋_GB2312" w:eastAsia="仿宋_GB2312" w:hAnsi="仿宋_GB2312" w:cs="仿宋_GB2312" w:hint="eastAsia"/>
          <w:sz w:val="32"/>
          <w:szCs w:val="32"/>
        </w:rPr>
        <w:t>四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B16C0F">
        <w:rPr>
          <w:rFonts w:ascii="仿宋_GB2312" w:eastAsia="仿宋_GB2312" w:hAnsi="仿宋_GB2312" w:cs="仿宋_GB2312" w:hint="eastAsia"/>
          <w:sz w:val="32"/>
          <w:szCs w:val="32"/>
        </w:rPr>
        <w:t>成德</w:t>
      </w:r>
      <w:r>
        <w:rPr>
          <w:rFonts w:ascii="仿宋_GB2312" w:eastAsia="仿宋_GB2312" w:hAnsi="仿宋_GB2312" w:cs="仿宋_GB2312" w:hint="eastAsia"/>
          <w:sz w:val="32"/>
          <w:szCs w:val="32"/>
        </w:rPr>
        <w:t>眉</w:t>
      </w:r>
      <w:r w:rsidRPr="00B16C0F">
        <w:rPr>
          <w:rFonts w:ascii="仿宋_GB2312" w:eastAsia="仿宋_GB2312" w:hAnsi="仿宋_GB2312" w:cs="仿宋_GB2312" w:hint="eastAsia"/>
          <w:sz w:val="32"/>
          <w:szCs w:val="32"/>
        </w:rPr>
        <w:t>资同城化</w:t>
      </w:r>
      <w:r>
        <w:rPr>
          <w:rFonts w:ascii="仿宋_GB2312" w:eastAsia="仿宋_GB2312" w:hAnsi="仿宋_GB2312" w:cs="仿宋_GB2312" w:hint="eastAsia"/>
          <w:sz w:val="32"/>
          <w:szCs w:val="32"/>
        </w:rPr>
        <w:t>建设与工匠文化研究</w:t>
      </w:r>
    </w:p>
    <w:p w14:paraId="0B7C24A5" w14:textId="77777777" w:rsidR="00DD568A" w:rsidRDefault="00DD568A" w:rsidP="00DD568A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900DB2">
        <w:rPr>
          <w:rFonts w:ascii="仿宋_GB2312" w:eastAsia="仿宋_GB2312" w:hAnsi="仿宋_GB2312" w:cs="仿宋_GB2312" w:hint="eastAsia"/>
          <w:sz w:val="32"/>
          <w:szCs w:val="32"/>
        </w:rPr>
        <w:t>五</w:t>
      </w:r>
      <w:r>
        <w:rPr>
          <w:rFonts w:ascii="仿宋_GB2312" w:eastAsia="仿宋_GB2312" w:hAnsi="仿宋_GB2312" w:cs="仿宋_GB2312" w:hint="eastAsia"/>
          <w:sz w:val="32"/>
          <w:szCs w:val="32"/>
        </w:rPr>
        <w:t>）产业工人队伍建设与工匠文化研究</w:t>
      </w:r>
    </w:p>
    <w:p w14:paraId="3496725C" w14:textId="77777777" w:rsidR="00960E39" w:rsidRDefault="00960E39" w:rsidP="0012024C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14:paraId="0AADF18A" w14:textId="3E4E3071" w:rsidR="00C15DAA" w:rsidRDefault="00BC3CA8" w:rsidP="00A50335">
      <w:pPr>
        <w:spacing w:after="0" w:line="600" w:lineRule="exact"/>
        <w:ind w:firstLineChars="200" w:firstLine="643"/>
        <w:jc w:val="both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六</w:t>
      </w:r>
      <w:r w:rsidR="00B16C0F" w:rsidRPr="00960E39"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、</w:t>
      </w:r>
      <w:r w:rsidR="00B16C0F"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其他相关研究</w:t>
      </w:r>
    </w:p>
    <w:p w14:paraId="4E1804DD" w14:textId="77777777" w:rsidR="00FD4B4F" w:rsidRPr="00960E39" w:rsidRDefault="00FD4B4F" w:rsidP="00FD4B4F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Pr="00960E39">
        <w:rPr>
          <w:rFonts w:ascii="仿宋_GB2312" w:eastAsia="仿宋_GB2312" w:hAnsi="仿宋_GB2312" w:cs="仿宋_GB2312"/>
          <w:sz w:val="32"/>
          <w:szCs w:val="32"/>
        </w:rPr>
        <w:t>中国传统文化与工匠文化研究</w:t>
      </w:r>
    </w:p>
    <w:p w14:paraId="0A7F61F0" w14:textId="77777777" w:rsidR="00FD4B4F" w:rsidRDefault="00FD4B4F" w:rsidP="00FD4B4F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 w:rsidRPr="00BA51CD">
        <w:rPr>
          <w:rFonts w:ascii="仿宋_GB2312" w:eastAsia="仿宋_GB2312" w:hAnsi="仿宋_GB2312" w:cs="仿宋_GB2312" w:hint="eastAsia"/>
          <w:sz w:val="32"/>
          <w:szCs w:val="32"/>
        </w:rPr>
        <w:t>工匠精神的历史地位和时代价值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53DCEAE2" w14:textId="77777777" w:rsidR="00C46EF5" w:rsidRDefault="00C46EF5" w:rsidP="00C46EF5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 w:rsidRPr="00C46EF5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B301AD">
        <w:rPr>
          <w:rFonts w:ascii="仿宋_GB2312" w:eastAsia="仿宋_GB2312" w:hAnsi="仿宋_GB2312" w:cs="仿宋_GB2312" w:hint="eastAsia"/>
          <w:sz w:val="32"/>
          <w:szCs w:val="32"/>
        </w:rPr>
        <w:t>三</w:t>
      </w:r>
      <w:r w:rsidRPr="00C46EF5"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D84D04">
        <w:rPr>
          <w:rFonts w:ascii="仿宋_GB2312" w:eastAsia="仿宋_GB2312" w:hAnsi="仿宋_GB2312" w:cs="仿宋_GB2312"/>
          <w:sz w:val="32"/>
          <w:szCs w:val="32"/>
        </w:rPr>
        <w:t>工匠文化主题宣讲的创新与实践研究</w:t>
      </w:r>
    </w:p>
    <w:p w14:paraId="5D2BD0DE" w14:textId="77777777" w:rsidR="00B301AD" w:rsidRPr="00C46EF5" w:rsidRDefault="00B301AD" w:rsidP="00C46EF5">
      <w:pPr>
        <w:spacing w:after="0"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（四）</w:t>
      </w:r>
      <w:r w:rsidR="00D84D04">
        <w:rPr>
          <w:rFonts w:ascii="仿宋_GB2312" w:eastAsia="仿宋_GB2312" w:hAnsi="仿宋_GB2312" w:cs="仿宋_GB2312" w:hint="eastAsia"/>
          <w:sz w:val="32"/>
          <w:szCs w:val="32"/>
        </w:rPr>
        <w:t>推进工匠文化理论宣讲大众化通俗化的路径研究</w:t>
      </w:r>
    </w:p>
    <w:sectPr w:rsidR="00B301AD" w:rsidRPr="00C46E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B0040" w14:textId="77777777" w:rsidR="005F4343" w:rsidRDefault="005F4343" w:rsidP="005F4343">
      <w:pPr>
        <w:spacing w:after="0"/>
      </w:pPr>
      <w:r>
        <w:separator/>
      </w:r>
    </w:p>
  </w:endnote>
  <w:endnote w:type="continuationSeparator" w:id="0">
    <w:p w14:paraId="26A7FE09" w14:textId="77777777" w:rsidR="005F4343" w:rsidRDefault="005F4343" w:rsidP="005F43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A0AA5" w14:textId="77777777" w:rsidR="005F4343" w:rsidRDefault="005F4343" w:rsidP="005F4343">
      <w:pPr>
        <w:spacing w:after="0"/>
      </w:pPr>
      <w:r>
        <w:separator/>
      </w:r>
    </w:p>
  </w:footnote>
  <w:footnote w:type="continuationSeparator" w:id="0">
    <w:p w14:paraId="03BB623D" w14:textId="77777777" w:rsidR="005F4343" w:rsidRDefault="005F4343" w:rsidP="005F43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C24DF"/>
    <w:multiLevelType w:val="hybridMultilevel"/>
    <w:tmpl w:val="F0FEE47E"/>
    <w:lvl w:ilvl="0" w:tplc="9586DCF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588E7B52"/>
    <w:multiLevelType w:val="hybridMultilevel"/>
    <w:tmpl w:val="18885F9A"/>
    <w:lvl w:ilvl="0" w:tplc="D2688A5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1288245080">
    <w:abstractNumId w:val="1"/>
  </w:num>
  <w:num w:numId="2" w16cid:durableId="168254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CE3"/>
    <w:rsid w:val="00041CE3"/>
    <w:rsid w:val="0012024C"/>
    <w:rsid w:val="005F4343"/>
    <w:rsid w:val="00900DB2"/>
    <w:rsid w:val="00960E39"/>
    <w:rsid w:val="00A50335"/>
    <w:rsid w:val="00B16C0F"/>
    <w:rsid w:val="00B301AD"/>
    <w:rsid w:val="00BA51CD"/>
    <w:rsid w:val="00BC3CA8"/>
    <w:rsid w:val="00BD7396"/>
    <w:rsid w:val="00C15DAA"/>
    <w:rsid w:val="00C46EF5"/>
    <w:rsid w:val="00CD04F7"/>
    <w:rsid w:val="00D84D04"/>
    <w:rsid w:val="00DC3239"/>
    <w:rsid w:val="00DD568A"/>
    <w:rsid w:val="00FD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5D197DC"/>
  <w15:chartTrackingRefBased/>
  <w15:docId w15:val="{5C0AB27A-97A0-45D0-B66B-801DB416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CE3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434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4343"/>
    <w:rPr>
      <w:rFonts w:ascii="Tahoma" w:eastAsia="微软雅黑" w:hAnsi="Tahoma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434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4343"/>
    <w:rPr>
      <w:rFonts w:ascii="Tahoma" w:eastAsia="微软雅黑" w:hAnsi="Tahoma" w:cs="Times New Roman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960E39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dell-666</dc:creator>
  <cp:keywords/>
  <dc:description/>
  <cp:lastModifiedBy>毛毛 卢</cp:lastModifiedBy>
  <cp:revision>11</cp:revision>
  <dcterms:created xsi:type="dcterms:W3CDTF">2020-03-06T08:17:00Z</dcterms:created>
  <dcterms:modified xsi:type="dcterms:W3CDTF">2024-03-18T14:38:00Z</dcterms:modified>
</cp:coreProperties>
</file>